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BE" w:rsidRPr="002F35BE" w:rsidRDefault="002F35BE" w:rsidP="002F35BE">
      <w:pPr>
        <w:shd w:val="clear" w:color="auto" w:fill="FFFFFF"/>
        <w:spacing w:after="0" w:line="563" w:lineRule="atLeast"/>
        <w:outlineLvl w:val="1"/>
        <w:rPr>
          <w:rFonts w:ascii="Segoe UI" w:eastAsia="Times New Roman" w:hAnsi="Segoe UI" w:cs="Segoe UI"/>
          <w:color w:val="333333"/>
          <w:sz w:val="38"/>
          <w:szCs w:val="38"/>
        </w:rPr>
      </w:pPr>
      <w:r w:rsidRPr="002F35BE">
        <w:rPr>
          <w:rFonts w:ascii="Segoe UI" w:eastAsia="Times New Roman" w:hAnsi="Segoe UI" w:cs="Segoe UI"/>
          <w:color w:val="333333"/>
          <w:sz w:val="38"/>
          <w:szCs w:val="38"/>
        </w:rPr>
        <w:t>Dersler ve İçerikleri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  <w:u w:val="single"/>
        </w:rPr>
        <w:t>TEMEL SOLUNUM BİYOLOJİSİ DERS İÇERİKLERİ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  <w:u w:val="single"/>
        </w:rPr>
        <w:t>Derslerin İçeriği: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501-Solunum Sistemi Anatomisi; 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>Toraksın genel anatomisi;  solunum yolları, akciğerler ve plevranın anatomisi.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502- Solunum Fizyolojisi; (3-0) 3; ECTS 8: 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Solunum fizyolojisinin temelleri, solunum mekaniği, akciğer </w:t>
      </w:r>
      <w:proofErr w:type="gram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volüm</w:t>
      </w:r>
      <w:proofErr w:type="gram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kapasiteleri, gaz değişimi.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503-Solunum Yolu Hücre Biyolojisi ve </w:t>
      </w:r>
      <w:r w:rsidRPr="002F35BE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 xml:space="preserve">in </w:t>
      </w:r>
      <w:proofErr w:type="spellStart"/>
      <w:r w:rsidRPr="002F35BE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vitro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 Hücre kültürleri; (2-2) 3; ECTS </w:t>
      </w:r>
      <w:proofErr w:type="gram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8 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>Hava</w:t>
      </w:r>
      <w:proofErr w:type="gram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yolu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epitel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hücreleri, düz kas hücreleri ve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fibroblastların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biyolojisi ile ilgili genel bilgi. Bu hücrelerin özellikleri, fonksiyonları, kendi aralarında ve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inflamatuar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hücreler ile etkileşimleri. Solunum sistemi hücre dizileri ve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primer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hava yolu hücre kültürlerinin </w:t>
      </w:r>
      <w:r w:rsidRPr="002F35BE">
        <w:rPr>
          <w:rFonts w:ascii="Arial" w:eastAsia="Times New Roman" w:hAnsi="Arial" w:cs="Arial"/>
          <w:i/>
          <w:iCs/>
          <w:color w:val="333333"/>
          <w:sz w:val="19"/>
        </w:rPr>
        <w:t xml:space="preserve">in </w:t>
      </w:r>
      <w:proofErr w:type="spellStart"/>
      <w:r w:rsidRPr="002F35BE">
        <w:rPr>
          <w:rFonts w:ascii="Arial" w:eastAsia="Times New Roman" w:hAnsi="Arial" w:cs="Arial"/>
          <w:i/>
          <w:iCs/>
          <w:color w:val="333333"/>
          <w:sz w:val="19"/>
        </w:rPr>
        <w:t>vitro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>ortamda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elde edilmesi ile ilgili temel bilgi ve uygulamalar.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504-Solunum Araştırmalarında Moleküler Biyoloji Yaklaşım ve Yöntemleri; (2-2) 3; ECTS 8: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 Solunum sistemine yönelik araştırmalarda kullanılan moleküler biyoloji yöntemleri ile ilgili temel bilgi. Protein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elektroforezi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(‘western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blott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’),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polimeraz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zincir reaksiyonu (PCR), gen </w:t>
      </w:r>
      <w:proofErr w:type="gram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manipülasyon</w:t>
      </w:r>
      <w:proofErr w:type="gram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yöntemleri ve ELISA yöntemleri ile ilgili temel bilgi ve uygulamalar.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505-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Obstrüktif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 Akciğer Hastalıklarının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Patogenezi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 ve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Fizyopatolojisi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; 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Astım ve kronik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obstrüktif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akciğer hastalıklarının (kronik bronşit ve amfizem) temel özellikleri,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fizyopatolojisi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patogenezi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genel klinik özellikleri. Bu hastalıkları araştırmaya dönük araştırma yöntemleri.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506-Çevresel ve Mesleksel Etkenler ve Akciğerler; 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>Hava kirliliği gibi çevresel etkenler ile mesleksel ajanların solunum sistemine etkisi, bu etkinin altında yatan mekanizmalar. İş yeri ortamı, meslek hastalıklarının genel özellikleri.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507-Tütün Dumanı ve Solunum Sistemi; 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>Sigara ve tütün dumanının solunum sistemi üzerinde yarattığı olumsuz etkiler, bu etkilerin altında yatan mekanizmalar.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508-Solunum Sisteminin Farmakolojisi; 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Solunum sisteminin temel </w:t>
      </w:r>
      <w:proofErr w:type="gram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farmakolojisi</w:t>
      </w:r>
      <w:proofErr w:type="gram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solunum sistemi patolojilerinde kullanılan farmakolojik ajanların temel özellikleri ve etki mekanizmaları. Beta 2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agonistler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>, anti-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kolinerjikler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ksantin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deriveleri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inhale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steroidler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color w:val="333333"/>
          <w:sz w:val="19"/>
          <w:szCs w:val="19"/>
        </w:rPr>
        <w:t> TSB </w:t>
      </w:r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509-Akciğer Kanserlerinin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Patogenezi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; 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Akciğer kanserlerinin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etyolojisinde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rol oynayan faktörler, sigara kullanımı ve çevresel faktörler ile ilişkisi,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patogenezi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konu ile ilgili araştırma yöntemleri.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TSB 510-Plevra Hastalıklarının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Fizyo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-patolojisi ve Hücre Kültürü Modelleri; 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Konu ile ilgili genel bilgi. Plevranın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benign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malign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hastalıkları ve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patogenezi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araştırma yöntemleri.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Malign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mezotelyoma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asbestos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ilişkisi. Çevresel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asbestoz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maruziyeti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.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Mezotel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hücre kültür yöntemleri.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511-Solunum Sistemi Hastalıklarının Patolojisi; 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Solunum sistemi hastalıklarının patolojik özellikleri.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İnflamatuar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hastalıklar,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benign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malign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hastalıklarda patolojik tanı.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TSB 512-Solunum Sistemi Enfeksiyonlarının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Fizyopatolojisi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 (2-2)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Solunum yolu </w:t>
      </w:r>
      <w:proofErr w:type="gram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enfeksiyonları</w:t>
      </w:r>
      <w:proofErr w:type="gram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ile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pnömoni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gibi akciğer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parankim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enfeksiyonlarının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patogenezi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TSB 513-Akciğerin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Vasküler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 Hastalıkları ve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Fizyopatolojisi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; (3-0) 3; ECTS 8: 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Vaskülitler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ilişkili patolojiler. Akciğer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tromboembolileri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etyo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>-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patogenez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514-Solunum Fonksiyon Testlerinin Temelleri; (2-2)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Temel bilgi. Akciğer </w:t>
      </w:r>
      <w:proofErr w:type="gram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volüm</w:t>
      </w:r>
      <w:proofErr w:type="gram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kapasitelerini ölçme ve değerlendirme. Solunum fonksiyon test manevraları. Basit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spirometri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egzersiz testi, bronş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provakasyon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testi, difüzyon testi, 6 dakika yürüme testi.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lastRenderedPageBreak/>
        <w:t xml:space="preserve">TSB 515-Solunum Yolu Alerjilerinin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İmmünopatogenezi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; (3-0) 3; ECTS 8: 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Astım ve alerjik hava yolu hastalıklarında temel mekanizmalar. Alerjenler ve solunum yolu etkileşimi, alerjik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duyarlanmanın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mekanizmaları.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 516-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Obstrüktif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 Uyku Bozukluklarının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Fizyopatolojisi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; (2-2) 3; ECTS 8: 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Obstrüktif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uyku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apne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gram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sendromu</w:t>
      </w:r>
      <w:proofErr w:type="gram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risk faktörleri,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etyo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>-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patogenezi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 599 Yüksek Lisans Tezi   Kredisiz</w:t>
      </w:r>
    </w:p>
    <w:p w:rsidR="002F35BE" w:rsidRPr="002F35BE" w:rsidRDefault="00C729F1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</w:rPr>
        <w:t>TSB  798 Seminer   (0-2</w:t>
      </w:r>
      <w:r w:rsidR="002F35BE" w:rsidRPr="002F35BE">
        <w:rPr>
          <w:rFonts w:ascii="Arial" w:eastAsia="Times New Roman" w:hAnsi="Arial" w:cs="Arial"/>
          <w:b/>
          <w:bCs/>
          <w:color w:val="333333"/>
          <w:sz w:val="19"/>
        </w:rPr>
        <w:t>)</w:t>
      </w:r>
      <w:r>
        <w:rPr>
          <w:rFonts w:ascii="Arial" w:eastAsia="Times New Roman" w:hAnsi="Arial" w:cs="Arial"/>
          <w:b/>
          <w:bCs/>
          <w:color w:val="333333"/>
          <w:sz w:val="19"/>
        </w:rPr>
        <w:t>0</w:t>
      </w:r>
    </w:p>
    <w:p w:rsidR="002F35BE" w:rsidRPr="002F35BE" w:rsidRDefault="00C729F1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</w:rPr>
        <w:t>TSB  899 Uzmanlık alan Dersi (4</w:t>
      </w:r>
      <w:r w:rsidR="002F35BE" w:rsidRPr="002F35BE">
        <w:rPr>
          <w:rFonts w:ascii="Arial" w:eastAsia="Times New Roman" w:hAnsi="Arial" w:cs="Arial"/>
          <w:b/>
          <w:bCs/>
          <w:color w:val="333333"/>
          <w:sz w:val="19"/>
        </w:rPr>
        <w:t>-0)</w:t>
      </w:r>
      <w:r>
        <w:rPr>
          <w:rFonts w:ascii="Arial" w:eastAsia="Times New Roman" w:hAnsi="Arial" w:cs="Arial"/>
          <w:b/>
          <w:bCs/>
          <w:color w:val="333333"/>
          <w:sz w:val="19"/>
        </w:rPr>
        <w:t>0</w:t>
      </w:r>
    </w:p>
    <w:p w:rsidR="0039510E" w:rsidRDefault="0039510E"/>
    <w:sectPr w:rsidR="0039510E" w:rsidSect="005F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2F35BE"/>
    <w:rsid w:val="002F35BE"/>
    <w:rsid w:val="0039510E"/>
    <w:rsid w:val="004E7974"/>
    <w:rsid w:val="005A3841"/>
    <w:rsid w:val="005F0B0C"/>
    <w:rsid w:val="00C7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0C"/>
  </w:style>
  <w:style w:type="paragraph" w:styleId="Balk2">
    <w:name w:val="heading 2"/>
    <w:basedOn w:val="Normal"/>
    <w:link w:val="Balk2Char"/>
    <w:uiPriority w:val="9"/>
    <w:qFormat/>
    <w:rsid w:val="002F3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F35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F35BE"/>
    <w:rPr>
      <w:b/>
      <w:bCs/>
    </w:rPr>
  </w:style>
  <w:style w:type="character" w:styleId="Vurgu">
    <w:name w:val="Emphasis"/>
    <w:basedOn w:val="VarsaylanParagrafYazTipi"/>
    <w:uiPriority w:val="20"/>
    <w:qFormat/>
    <w:rsid w:val="002F3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>C@NgO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2018-07-09T07:48:00Z</dcterms:created>
  <dcterms:modified xsi:type="dcterms:W3CDTF">2018-07-09T07:48:00Z</dcterms:modified>
</cp:coreProperties>
</file>