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77" w:rsidRPr="00253277" w:rsidRDefault="00253277" w:rsidP="00253277">
      <w:pPr>
        <w:shd w:val="clear" w:color="auto" w:fill="FFFFFF"/>
        <w:spacing w:after="0" w:line="563" w:lineRule="atLeast"/>
        <w:outlineLvl w:val="1"/>
        <w:rPr>
          <w:rFonts w:ascii="Segoe UI" w:eastAsia="Times New Roman" w:hAnsi="Segoe UI" w:cs="Segoe UI"/>
          <w:color w:val="333333"/>
          <w:sz w:val="38"/>
          <w:szCs w:val="38"/>
        </w:rPr>
      </w:pPr>
      <w:r w:rsidRPr="00253277">
        <w:rPr>
          <w:rFonts w:ascii="Segoe UI" w:eastAsia="Times New Roman" w:hAnsi="Segoe UI" w:cs="Segoe UI"/>
          <w:color w:val="333333"/>
          <w:sz w:val="38"/>
          <w:szCs w:val="38"/>
        </w:rPr>
        <w:t>Dersler ve İçerikleri</w:t>
      </w:r>
    </w:p>
    <w:p w:rsidR="00253277" w:rsidRPr="00253277" w:rsidRDefault="00253277" w:rsidP="0025327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53277">
        <w:rPr>
          <w:rFonts w:ascii="Arial" w:eastAsia="Times New Roman" w:hAnsi="Arial" w:cs="Arial"/>
          <w:color w:val="333333"/>
          <w:sz w:val="19"/>
          <w:szCs w:val="19"/>
        </w:rPr>
        <w:t>Dersler ve İçerikleri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"/>
        <w:gridCol w:w="1954"/>
        <w:gridCol w:w="5233"/>
        <w:gridCol w:w="831"/>
        <w:gridCol w:w="572"/>
      </w:tblGrid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KOD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 İÇERİĞİ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KREDİ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ECTS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ADC-699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DOKTORA TEZİ (Z)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DOKTORA TEZİ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26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ADC-7</w:t>
            </w:r>
            <w:r w:rsidR="009C47B7">
              <w:rPr>
                <w:rFonts w:ascii="Times New Roman" w:eastAsia="Times New Roman" w:hAnsi="Times New Roman" w:cs="Times New Roman"/>
                <w:sz w:val="19"/>
                <w:szCs w:val="19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SEMİNER (Z)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SEMİNER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9C47B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r w:rsidR="00253277"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-2)0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ADC-</w:t>
            </w:r>
            <w:r w:rsidR="009C47B7">
              <w:rPr>
                <w:rFonts w:ascii="Times New Roman" w:eastAsia="Times New Roman" w:hAnsi="Times New Roman" w:cs="Times New Roman"/>
                <w:sz w:val="19"/>
                <w:szCs w:val="19"/>
              </w:rPr>
              <w:t>999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UZMANLIK ALAN DERSI (Z)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UZMANLIK ALAN DERSI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(4-0)0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YÜKSEK LİSANS VE DOKTORA / SEÇMELİ DERSLER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KOD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 İÇERİĞİ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KREDİ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ECTS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ADC -601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Poliklinik ve Ameliyathane Dersi 1 (ZORUNLU)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Doktora eğitimine yeni başlamış öğrenciye; klinikte hasta ile hasta-hekim ilişkileri, yapacağı işlemler, karşılaşacağı problemler ve 1. basamak cerrahi işlemler hakkında uygulamalar.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(2-0)2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ADC -602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Poliklinik ve Ameliyathane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Uygulamasi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1 (ZORUNLU)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Doktora eğitimine yeni başlamış öğrenciye; klinikte hasta ile hasta-hekim ilişkileri, yapacağı işlemler, karşılaşacağı problemler ve 1. basamak cerrahi işlemler hakkında bilgi verme ve gösterme.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(0-4)2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ADC -603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Oral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Maksillo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Fasiyal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Cerrahiye Giriş Ve Asepsi, Antisepsi Ve Sterilizasyon (SEÇMELİ)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Oral ve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Maksillofasiyal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cerrahiye giriş, Oral ve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maksiilofasiyal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cerrahinin temel prensipleri,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preoperatif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hastanın genel sağlık durumunun değerlendirilmesi, yara iyileşmesi, Asepsi Antisepsi sterilizasyon ve dezenfeksiyon, cerrahi pratiğinde </w:t>
            </w:r>
            <w:proofErr w:type="gram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enfeksiyon</w:t>
            </w:r>
            <w:proofErr w:type="gram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kontrolü, Oral ve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maksillofasiyal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Cerrahide operasyon öncesi ve operasyon sonrası hastanın değerlendirilmesi, temel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labaratuar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patalojik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değerlendirmeler, ayırıcı teşhis ve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biopsi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, Cerrahi komplikasyonlar ve bumların önlenmesi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(1-0)1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ADC -604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Yara ve Yara İyileşmesi (SEÇMELİ)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Yara, tanımlar, sınıflandırılmalar ve tedavi yöntemleri. Sinir dokusu ve kemik dokularında yara çeşitleri ve tedavileri.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(1-0)1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ADC -605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Dişhekimliğinde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Acil Durumlar Ve Tedavileri (SEÇMELİ)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Diş hekimliğinde karşılaşılabilecek acil durumlar, acil durumlarda tanı koyma, acil durumlarda uygun tedavi yaklaşımları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(1-0)1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ADC -606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Çeneler Ve Çevre Bölgeleri Anatomisi (SEÇMELİ)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Çenelerin ve çevre bölgeleri anatomisinin öğretilmesi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(2-0)2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ADC -607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Ağiz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Mukozasi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Lezyonlari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(SEÇMELİ)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Yüzeysel mukoza lezyonları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etyolojilerine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göre sınıflandırılarak klinik görünümleri, ayırıcı tanıları ve tedavi seçenekleri incelenmektedir.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(2-0)2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ADC -608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Gömülü Dişler Ve Gömüklülük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Patogenezi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(SEÇMELİ)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Gömülülük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patogenezini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gömülü dişlerde cerrahi yaklaşımları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endikasyon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kontrendikasyonları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gram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komplikasyonları</w:t>
            </w:r>
            <w:proofErr w:type="gram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anlamak.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rnBeceri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: Gömülü dişlerin cerrahi uygulamalarını yapabilmek,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endikasyon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koyabilmek,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kontrendikasyonları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tanımlayabilmek, olası </w:t>
            </w:r>
            <w:proofErr w:type="gram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komplikasyonları</w:t>
            </w:r>
            <w:proofErr w:type="gram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tanımak ve önleyebilmek, giderebilmek.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(2-0)2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ADC -609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Dişhekimliğinde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Anestezi (SEÇMELİ)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Lokal anestezinin diş hekimliğinde kullanımı, </w:t>
            </w:r>
            <w:proofErr w:type="gram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lokal</w:t>
            </w:r>
            <w:proofErr w:type="gram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anestezik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vazokonstrüktör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maddeler ve bu maddelerin uygulama yöntemleri anlatılacaktır. Lokal anestezi uygulamaları sırasında karşılaşılabilecek </w:t>
            </w:r>
            <w:proofErr w:type="gram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lokal</w:t>
            </w:r>
            <w:proofErr w:type="gram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sistemik komplikasyonlar ve tedavilerinden bahsedilecektir. Ayrıca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premedikasyon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sedasyon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yöntemleri, genel anestezinin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dişhekimliğinde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kullanımı, genel anestezi devreleri, genel anestezi çeşitleri ve karşılaşılabilecek </w:t>
            </w:r>
            <w:proofErr w:type="gram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komplikasyonlar</w:t>
            </w:r>
            <w:proofErr w:type="gram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hakkında bilgi verilecektir.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(1-0)1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ADC -610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Oral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Maksillo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Fasiyal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Cerrahideki Yenilikler 1 (SEÇMELİ)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Oral ve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Maxillofasiyal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Cerrahi ile ilgili konuları içeren; farklı operasyon teknikleri, kullanılan yeni malzemeler ve karşılaşılan problemler ile bulunan çözüm yolları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(1-0)1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ADC -611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Poliklinik Ve Ameliyathane Dersi 2 (ZORUNLU)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Klinikte hasta hekim iletişimi, yapacağı işlemler, karşılaşacağı problemler ve ileri cerrahi işlemler hakkında bilgi verme.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(2-0)2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ADC -612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Poliklinik Ve Ameliyathane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Uygulamasi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2 (ZORUNLU)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Klinikte hasta hekim iletişimi, yapacağı işlemler, karşılaşacağı problemler ve ileri cerrahi işlemler hakkında bilgi verme ve uygulamalı olarak gösterme.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(0-4)2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ADC -613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Premedikasyon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Pre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Ve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Postoperatif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Bakim (SEÇMELİ)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Premedikasyon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sedasyon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yöntemleri, genel veya </w:t>
            </w:r>
            <w:proofErr w:type="gram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lokal anestezi</w:t>
            </w:r>
            <w:proofErr w:type="gram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altında yapılan ameliyat uygulamaları,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postoperatif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bakım ve hasta takibi konularını kapsar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(2-0)2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ADC -614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Sistemik Hastalıklarda Cerrahi Yaklaşımlar (SEÇMELİ)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Sistemik hastalıklarda cerrahi yaklaşım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(2-0)2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ADC -615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Maksiller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Sinüs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Hastaliklari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(SEÇMELİ)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Maksiller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sinüsün gelişimi, hastalıkların değerlendirilmesi için tanı yöntemleri, hastalıkların sınıflandırılması, medikal tedavi, cerrahi tedavi, </w:t>
            </w:r>
            <w:proofErr w:type="gram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komplikasyonlar</w:t>
            </w:r>
            <w:proofErr w:type="gram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korunma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(1-0)1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ADC -616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Ağız, Yüz Ve Boyun Enfeksiyonları (SEÇMELİ)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Ağız, yüz ve boyun </w:t>
            </w:r>
            <w:proofErr w:type="gram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enfeksiyonlarının</w:t>
            </w:r>
            <w:proofErr w:type="gram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neden sonuç ilişkiler ve cerrahi olarak yapılması gerekenler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(1-0)1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ADC -617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Odontojenik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Nonodontojenik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Kistler Ve Tedavileri (SEÇMELİ)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Odontojenik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non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odontojenik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kistlerin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etyolojisi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patogenezi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klinik ve radyografik bulguları, teşhisi, ayırıcı tanısı, tedavisi ve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nüks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potansiyeli hakkında doktora öğrencilerinin bilgilendirilmesini kapsar.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(1-0)1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ADC -618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Ağrı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Patogenezi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Etyolojisi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Tedavisi (SEÇMELİ)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Diş hekimliğinde ağrı ve ağrı tedavi yöntemleri hakkında bilgi vermek ve bu konudaki gelişmeleri takip etmek.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(1-0)1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ADC -619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Oral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Maksillo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Fasiyal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Cerrahide Patoloji ve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Lab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. Tetkik Yöntemleri (SEÇMELİ)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Yumuşak dokuda ve kemikte yerleşen tümörlerin ve tümör benzeri lezyonların gruplandırılarak anlatılması ve patolojileri hakkına bilgi verilmesi ve temel bilgilerin yeni kaynak kullanımı ile desteklenmesi.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(1-0)1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ADC -620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Oral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Maksillo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Fasiyal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Cerrahideki Yenilikler 2 (SEÇMELİ)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Oral ve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Maxillofasiyal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Cerrahi ile ilgili konuları içeren; farklı operasyon teknikleri, kullanılan yeni malzemeler ve karşılaşılan problemler ile bulunan çözüm yolları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(1-0)1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ADC -621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Poliklinik ve Ameliyathane Dersi 3 (ZORUNLU)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Sistemik hastalıklarda cerrahi yaklaşım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(2-0)2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ADC -622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Poliklinik ve Ameliyathane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Uygulamasi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3 (ZORUNLU)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Sistemik hastalıklı kişilere cerrahi yaklaşımı öğretmek ve hasta başında gösterme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(0-4)2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ADC -623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Oral ve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Maksillofasiyal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İmplantoloji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1 (SEÇMELİ)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Oral ve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maksillofasiyal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bölgede uygulanan kemik içi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implant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türleri ve uygulamaları. Hasta değerlendirilmesi,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endikasyon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kontrendikasyon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İmplant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planlaması ve hazırlık, Cerrahi uygulamalar, Kısmi dişsiz hastalarda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dental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implant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tedavisi, total dişsiz hastalarda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dental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implant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tedavisi, olası komplikasyonlar ve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implant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başarısızlıkları, Cerrahi komplikasyonlar ve tedavisi, Sinüs </w:t>
            </w:r>
            <w:proofErr w:type="gram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lifting</w:t>
            </w:r>
            <w:proofErr w:type="gram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teknikleri, Kemik yetersizliklerinde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greftleme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cerrahi hazırlığı kapsar.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(1-0)1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ADC -624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Oral ve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Maksillofasiyal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İmplantoloji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2 (SEÇMELİ)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Oral ve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maksillofasiyal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bölgede uygulanan kemik içi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implant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türleri ve uygulamaları. Hasta değerlendirilmesi,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endikasyon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kontrendikasyon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İmplant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planlaması ve hazırlık,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Protetik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uygulamalar, Kısmi dişsiz hastalarda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dental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implant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tedavisi, total dişsiz hastalarda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dental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implant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tedavisi, olası </w:t>
            </w:r>
            <w:proofErr w:type="gram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komplikasyonlar</w:t>
            </w:r>
            <w:proofErr w:type="gram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implant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başarısızlıkları kapsar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(1-0)1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ADC -625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Developmental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Bozukluklar (SEÇMELİ)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Gelişimsel bozuklukların ağız, diş, çene hastalıkları ve cerrahisi ile ilişkisi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(2-0)2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ADC -626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Oral Ve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Maksillofasiyal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Travmatoloji </w:t>
            </w: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(SEÇMELİ)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Oral ve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Maksillofasiyal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yaralanmalarda hastaya acil müdahalenin değerlendirmesi, tedavi planlaması ve tedavi uygulamalarının </w:t>
            </w: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verilmesi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(2-0)2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ADC -627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TME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Hastaliklari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(SEÇMELİ)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Temporomandibuler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bozuklukların cerrahi tedavi yaklaşımları hakkında bilgi </w:t>
            </w:r>
            <w:proofErr w:type="gram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verilmesi.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Temporomandibuler</w:t>
            </w:r>
            <w:proofErr w:type="spellEnd"/>
            <w:proofErr w:type="gram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bozuklukların tedavisi amacıyla uygulanan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invaziv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cerrahi tekniklerin öğretilmesi.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(1-0)1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ADC -628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Araştirma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Teknikleri (SEÇMELİ)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Araştırma planlamasını ve </w:t>
            </w:r>
            <w:proofErr w:type="gram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metodolojisini</w:t>
            </w:r>
            <w:proofErr w:type="gram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uygulamalarını öğretmek.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(1-0)1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ADC -629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Oral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Maksillo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Fasiyal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Cerrahide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Laser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(SEÇMELİ)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Oral ve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maksillofasiyal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cerrahide lazer uygulamaları ile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endikasyonları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, kullanım ve uygulama şekilleri ile ilgili bilgiler verilmekte ve tedavi seçenekleri incelenmektedir.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(1-0)1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ADC -630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Oral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Maksillo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Fasiyal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Cerrahideki Yenilikler 3 (SEÇMELİ)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Oral ve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Maxillofasiyal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Cerrahi ile ilgili konuları içeren; farklı operasyon teknikleri, kullanılan yeni malzemeler ve karşılaşılan problemler ile bulunan çözüm yolları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(1-0)1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ADC -631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Poliklinik Ve Ameliyathane Dersi 4 (ZORUNLU)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Maksillofasiyal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bölgede doğuştan veya sonradan kazanılmış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defektli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gram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anomalili</w:t>
            </w:r>
            <w:proofErr w:type="gram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veya gelişim geriliğine sahip olan hastalarda cerrahi olarak yaklaşımı kapsar.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(2-0)2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ADC -632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Poliklinik Ve Ameliyathane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Uygulamasi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4 (ZORUNLU)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Maksillofasiyal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bölgede doğuştan veya sonradan kazanılmış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defektli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gram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anomalili</w:t>
            </w:r>
            <w:proofErr w:type="gram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veya gelişim geriliğine sahip olan hastalarda cerrahi olarak yaklaşımın klinikte pratik olarak gösterilmesini kapsar.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(0-4)2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ADC -633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Oral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Maksillo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Fasiyal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Cerrahide İleri Görüntüleme Yöntemleri (SEÇMELİ)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Oral ve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Maksillofasiyal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yapıların ileri radyolojik tetkiklerle görüntülenmesi ve değerlendirilmesi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(2-0)2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ADC -634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Ortognatik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Cerrahi Yöntemler Ve Komplikasyonları (SEÇMELİ)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Ortognatik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cerrahide uygulanan cerrahi teknikler ve gözlenebilen </w:t>
            </w:r>
            <w:proofErr w:type="gram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komplikasyonlar</w:t>
            </w:r>
            <w:proofErr w:type="gram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(1-0)1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ADC -635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Oral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Maksillo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Fasiyal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Cerrahide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Ortodontik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Değerlendirme (SEÇMELİ)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Oral ve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Maxillofasiyal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Cerrahi hastalarında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ortodontik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değerlendirme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(1-0)1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ADC -636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TME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Hastaliklarinda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Protetik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Tedavi (SEÇMELİ)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Temporomandibuler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bozuklukların konservatif tedavi yaklaşımları hakkında bilgi verilmesi.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(1-0)1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ADC -637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Ağız Mukozasının Tümör Ve Tümör Benzeri Lezyonları (SEÇMELİ)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Odontojenik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tümörler: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epitelyal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tümörler (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benign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malign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),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mezenşimal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tümörler (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benign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malign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),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mikst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epitelyal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mezenşimal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odontojenik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tümörler ( tümü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benign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);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non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-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odontojenik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tümörler (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benign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malign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).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(2-0)2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ADC -638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Preprotetik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Cerrahide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Greft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Uygulamalari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(SEÇMELİ)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Kemik </w:t>
            </w:r>
            <w:proofErr w:type="gram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yapısı,kemik</w:t>
            </w:r>
            <w:proofErr w:type="gram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defektleri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biomateryaller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,klinik uygulamaları ve biyolojik reaksiyonlar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(1-0)1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ADC -639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Oral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Maksillo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Fasiyal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Cerrahideki Yenilikler 4 (SEÇMELİ)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Oral ve </w:t>
            </w:r>
            <w:proofErr w:type="spellStart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Maxillofasiyal</w:t>
            </w:r>
            <w:proofErr w:type="spellEnd"/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Cerrahi ile ilgili konuları içeren; farklı operasyon teknikleri, kullanılan yeni malzemeler ve karşılaşılan problemler ile bulunan çözüm yolları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(1-0)1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EB 521*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Gelişim ve Öğrenim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Gelişim ve Öğrenim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(Kredisiz)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EB 522*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Öğretimde Planlama ve Değerlendirme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Öğretimde Planlama ve Değerlendirme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(Kredisiz)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77" w:rsidRPr="00253277" w:rsidRDefault="00253277" w:rsidP="0025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253277" w:rsidRPr="00253277" w:rsidTr="0025327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53277" w:rsidRPr="00253277" w:rsidRDefault="00253277" w:rsidP="002532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* Doktora yeterlilik sınavında başarılı olan öğrenciler Sosyal Bilimler Enstitüsü kodu altında Türkçe olarak verilen EB </w:t>
            </w:r>
            <w:r w:rsidRPr="00253277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521 ve EB 522 kodlu dersleri almaları gerekir ve tez savunmalara girmeleri için bu derslerden başarılı (S) olmaları ön koşul sayılır.</w:t>
            </w:r>
          </w:p>
        </w:tc>
      </w:tr>
    </w:tbl>
    <w:p w:rsidR="00925DDD" w:rsidRDefault="00925DDD"/>
    <w:sectPr w:rsidR="00925DDD" w:rsidSect="00CB0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253277"/>
    <w:rsid w:val="00253277"/>
    <w:rsid w:val="00925DDD"/>
    <w:rsid w:val="009C47B7"/>
    <w:rsid w:val="00CB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6F"/>
  </w:style>
  <w:style w:type="paragraph" w:styleId="Balk2">
    <w:name w:val="heading 2"/>
    <w:basedOn w:val="Normal"/>
    <w:link w:val="Balk2Char"/>
    <w:uiPriority w:val="9"/>
    <w:qFormat/>
    <w:rsid w:val="00253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532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5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532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6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3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2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9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7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6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1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1503</Words>
  <Characters>8571</Characters>
  <Application>Microsoft Office Word</Application>
  <DocSecurity>0</DocSecurity>
  <Lines>71</Lines>
  <Paragraphs>20</Paragraphs>
  <ScaleCrop>false</ScaleCrop>
  <Company>C@NgO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2017-11-20T08:43:00Z</dcterms:created>
  <dcterms:modified xsi:type="dcterms:W3CDTF">2018-02-26T11:14:00Z</dcterms:modified>
</cp:coreProperties>
</file>